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33" w:rsidRPr="00E33F1B" w:rsidRDefault="00022033" w:rsidP="000220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b/>
          <w:sz w:val="20"/>
          <w:szCs w:val="20"/>
        </w:rPr>
        <w:t>Załącznik nr 1: Wzór formularza oferty</w:t>
      </w:r>
    </w:p>
    <w:p w:rsidR="00022033" w:rsidRPr="00E33F1B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:rsidR="00022033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1167CD">
        <w:rPr>
          <w:rFonts w:cstheme="minorHAnsi"/>
          <w:sz w:val="20"/>
          <w:szCs w:val="20"/>
        </w:rPr>
        <w:t xml:space="preserve"> 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:rsidR="007C65A3" w:rsidRPr="00E33F1B" w:rsidRDefault="007C65A3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65A3" w:rsidRDefault="00022033" w:rsidP="007C6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B71827">
        <w:rPr>
          <w:rFonts w:cstheme="minorHAnsi"/>
          <w:sz w:val="20"/>
          <w:szCs w:val="20"/>
        </w:rPr>
        <w:t xml:space="preserve">Przedmiot zamówienia: </w:t>
      </w:r>
      <w:proofErr w:type="spellStart"/>
      <w:r w:rsidR="007C65A3" w:rsidRPr="00B52CD6">
        <w:rPr>
          <w:rFonts w:cstheme="minorHAnsi"/>
          <w:b/>
          <w:iCs/>
          <w:sz w:val="20"/>
          <w:szCs w:val="20"/>
        </w:rPr>
        <w:t>PTMScan</w:t>
      </w:r>
      <w:proofErr w:type="spellEnd"/>
      <w:r w:rsidR="007C65A3" w:rsidRPr="00B52CD6">
        <w:rPr>
          <w:rFonts w:cstheme="minorHAnsi"/>
          <w:b/>
          <w:iCs/>
          <w:sz w:val="20"/>
          <w:szCs w:val="20"/>
        </w:rPr>
        <w:t xml:space="preserve">(R) </w:t>
      </w:r>
      <w:proofErr w:type="spellStart"/>
      <w:r w:rsidR="007C65A3" w:rsidRPr="00B52CD6">
        <w:rPr>
          <w:rFonts w:cstheme="minorHAnsi"/>
          <w:b/>
          <w:iCs/>
          <w:sz w:val="20"/>
          <w:szCs w:val="20"/>
        </w:rPr>
        <w:t>Ubiquitin</w:t>
      </w:r>
      <w:proofErr w:type="spellEnd"/>
      <w:r w:rsidR="007C65A3" w:rsidRPr="00B52CD6">
        <w:rPr>
          <w:rFonts w:cstheme="minorHAnsi"/>
          <w:b/>
          <w:iCs/>
          <w:sz w:val="20"/>
          <w:szCs w:val="20"/>
        </w:rPr>
        <w:t xml:space="preserve"> Standard Service lub równoważny dla dwóch próbek</w:t>
      </w:r>
    </w:p>
    <w:p w:rsidR="007C65A3" w:rsidRPr="00B52CD6" w:rsidRDefault="007C65A3" w:rsidP="007C65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26"/>
        <w:gridCol w:w="1985"/>
        <w:gridCol w:w="1701"/>
      </w:tblGrid>
      <w:tr w:rsidR="00BF3C1C" w:rsidTr="0037274F">
        <w:trPr>
          <w:trHeight w:val="818"/>
        </w:trPr>
        <w:tc>
          <w:tcPr>
            <w:tcW w:w="440" w:type="dxa"/>
            <w:tcBorders>
              <w:bottom w:val="single" w:sz="4" w:space="0" w:color="auto"/>
            </w:tcBorders>
          </w:tcPr>
          <w:p w:rsidR="00BF3C1C" w:rsidRPr="00C857BE" w:rsidRDefault="00BF3C1C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</w:rPr>
            </w:pPr>
            <w:r w:rsidRPr="00C857BE">
              <w:rPr>
                <w:rFonts w:ascii="Calibri" w:hAnsi="Calibri"/>
                <w:b/>
                <w:bCs/>
                <w:iCs/>
                <w:sz w:val="20"/>
              </w:rPr>
              <w:t>Lp.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BF3C1C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F3C1C" w:rsidRPr="005F6473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6473">
              <w:rPr>
                <w:rFonts w:cstheme="minorHAnsi"/>
                <w:b/>
                <w:sz w:val="20"/>
                <w:szCs w:val="20"/>
              </w:rPr>
              <w:t>OPIS oraz punktacja parametrów i wymagań</w:t>
            </w:r>
          </w:p>
          <w:p w:rsidR="00BF3C1C" w:rsidRPr="00C857BE" w:rsidRDefault="00BF3C1C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3C1C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BF3C1C" w:rsidRPr="00C857BE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C857BE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  <w:p w:rsidR="00BF3C1C" w:rsidRPr="00C857BE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C1C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F3C1C" w:rsidRPr="005F6473" w:rsidRDefault="00BF3C1C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5F6473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BF3C1C" w:rsidTr="006B419D">
        <w:tc>
          <w:tcPr>
            <w:tcW w:w="440" w:type="dxa"/>
          </w:tcPr>
          <w:p w:rsidR="00BF3C1C" w:rsidRPr="00C857BE" w:rsidRDefault="00BF3C1C" w:rsidP="006B419D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726" w:type="dxa"/>
          </w:tcPr>
          <w:p w:rsidR="007C65A3" w:rsidRDefault="007C65A3" w:rsidP="007C65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 w:rsidRPr="007C65A3">
              <w:rPr>
                <w:rFonts w:cstheme="minorHAnsi"/>
                <w:b/>
                <w:iCs/>
                <w:sz w:val="20"/>
                <w:szCs w:val="20"/>
              </w:rPr>
              <w:t>PTMScan</w:t>
            </w:r>
            <w:proofErr w:type="spellEnd"/>
            <w:r w:rsidRPr="007C65A3">
              <w:rPr>
                <w:rFonts w:cstheme="minorHAnsi"/>
                <w:b/>
                <w:iCs/>
                <w:sz w:val="20"/>
                <w:szCs w:val="20"/>
              </w:rPr>
              <w:t xml:space="preserve">(R) </w:t>
            </w:r>
            <w:proofErr w:type="spellStart"/>
            <w:r w:rsidRPr="007C65A3">
              <w:rPr>
                <w:rFonts w:cstheme="minorHAnsi"/>
                <w:b/>
                <w:iCs/>
                <w:sz w:val="20"/>
                <w:szCs w:val="20"/>
              </w:rPr>
              <w:t>Ubiquitin</w:t>
            </w:r>
            <w:proofErr w:type="spellEnd"/>
            <w:r w:rsidRPr="007C65A3">
              <w:rPr>
                <w:rFonts w:cstheme="minorHAnsi"/>
                <w:b/>
                <w:iCs/>
                <w:sz w:val="20"/>
                <w:szCs w:val="20"/>
              </w:rPr>
              <w:t xml:space="preserve"> Standard Service lub równoważny dla dwóch próbek</w:t>
            </w:r>
          </w:p>
          <w:p w:rsidR="007C65A3" w:rsidRPr="007C65A3" w:rsidRDefault="007C65A3" w:rsidP="007C65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  <w:p w:rsidR="007C65A3" w:rsidRDefault="007C65A3" w:rsidP="007C65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9" w:hanging="142"/>
              <w:jc w:val="both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Próbki zostaną znormalizowane wagowo (miligramy ekstraktu białkowego);</w:t>
            </w:r>
          </w:p>
          <w:p w:rsidR="007C65A3" w:rsidRDefault="007C65A3" w:rsidP="007C65A3">
            <w:pPr>
              <w:pStyle w:val="Akapitzlist"/>
              <w:spacing w:after="0" w:line="240" w:lineRule="auto"/>
              <w:ind w:left="269"/>
              <w:jc w:val="both"/>
              <w:rPr>
                <w:rFonts w:eastAsia="Batang" w:cstheme="minorHAnsi"/>
                <w:sz w:val="20"/>
                <w:szCs w:val="20"/>
              </w:rPr>
            </w:pPr>
          </w:p>
          <w:p w:rsidR="007C65A3" w:rsidRDefault="007C65A3" w:rsidP="007C65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9" w:hanging="142"/>
              <w:jc w:val="both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Próbki będą trawione proteazą i frakcjonowane metodą ekstrakcji do fazy stałej;</w:t>
            </w:r>
          </w:p>
          <w:p w:rsidR="007C65A3" w:rsidRDefault="007C65A3" w:rsidP="007C65A3">
            <w:pPr>
              <w:pStyle w:val="Akapitzlist"/>
              <w:spacing w:after="0" w:line="240" w:lineRule="auto"/>
              <w:ind w:left="269"/>
              <w:jc w:val="both"/>
              <w:rPr>
                <w:rFonts w:eastAsia="Batang" w:cstheme="minorHAnsi"/>
                <w:sz w:val="20"/>
                <w:szCs w:val="20"/>
              </w:rPr>
            </w:pPr>
          </w:p>
          <w:p w:rsidR="007C65A3" w:rsidRDefault="007C65A3" w:rsidP="007C65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9" w:hanging="142"/>
              <w:jc w:val="both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Frakcjonowane próbki peptydów będą inkubowane </w:t>
            </w:r>
            <w:r>
              <w:rPr>
                <w:rFonts w:eastAsia="Batang" w:cstheme="minorHAnsi"/>
                <w:sz w:val="20"/>
                <w:szCs w:val="20"/>
              </w:rPr>
              <w:br/>
              <w:t xml:space="preserve">z wyznaczonym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immobilizowanym</w:t>
            </w:r>
            <w:proofErr w:type="spellEnd"/>
            <w:r>
              <w:rPr>
                <w:rFonts w:eastAsia="Batang" w:cstheme="minorHAnsi"/>
                <w:sz w:val="20"/>
                <w:szCs w:val="20"/>
              </w:rPr>
              <w:t xml:space="preserve"> przeciwciałem z motywem PTM a peptydy zawierające odpowiednie sekwencje PTM będą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eluowane</w:t>
            </w:r>
            <w:proofErr w:type="spellEnd"/>
            <w:r>
              <w:rPr>
                <w:rFonts w:eastAsia="Batang" w:cstheme="minorHAnsi"/>
                <w:sz w:val="20"/>
                <w:szCs w:val="20"/>
              </w:rPr>
              <w:t xml:space="preserve">. Roztwór peptydów pozostały po oczyszczeniu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immunopowinowactwa</w:t>
            </w:r>
            <w:proofErr w:type="spellEnd"/>
            <w:r>
              <w:rPr>
                <w:rFonts w:eastAsia="Batang" w:cstheme="minorHAnsi"/>
                <w:sz w:val="20"/>
                <w:szCs w:val="20"/>
              </w:rPr>
              <w:t xml:space="preserve"> zostanie zachowany i odpowiednio przechowywany, aby umożliwić dalsze analizy </w:t>
            </w:r>
            <w:proofErr w:type="spellStart"/>
            <w:r>
              <w:rPr>
                <w:rFonts w:eastAsia="Batang" w:cstheme="minorHAnsi"/>
                <w:sz w:val="20"/>
                <w:szCs w:val="20"/>
              </w:rPr>
              <w:t>PTMScan</w:t>
            </w:r>
            <w:proofErr w:type="spellEnd"/>
            <w:r>
              <w:rPr>
                <w:rFonts w:eastAsia="Batang" w:cstheme="minorHAnsi"/>
                <w:sz w:val="20"/>
                <w:szCs w:val="20"/>
              </w:rPr>
              <w:t>® Discovery wyrzucony lub zwrócony klientowi;</w:t>
            </w:r>
          </w:p>
          <w:p w:rsidR="007C65A3" w:rsidRDefault="007C65A3" w:rsidP="007C65A3">
            <w:pPr>
              <w:pStyle w:val="Akapitzlist"/>
              <w:spacing w:after="0" w:line="240" w:lineRule="auto"/>
              <w:ind w:left="269"/>
              <w:jc w:val="both"/>
              <w:rPr>
                <w:rFonts w:eastAsia="Batang" w:cstheme="minorHAnsi"/>
                <w:sz w:val="20"/>
                <w:szCs w:val="20"/>
              </w:rPr>
            </w:pPr>
          </w:p>
          <w:p w:rsidR="007C65A3" w:rsidRDefault="007C65A3" w:rsidP="007C65A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9" w:hanging="142"/>
              <w:jc w:val="both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 xml:space="preserve">Frakcja peptydowa wymywana z przeciwciała z motywem PTM będzie analizowana metodą chromatografii cieczowej </w:t>
            </w:r>
            <w:r>
              <w:rPr>
                <w:rFonts w:eastAsia="Batang" w:cstheme="minorHAnsi"/>
                <w:sz w:val="20"/>
                <w:szCs w:val="20"/>
              </w:rPr>
              <w:br/>
              <w:t>z tandemową spektrometrią mas;</w:t>
            </w:r>
          </w:p>
          <w:p w:rsidR="007C65A3" w:rsidRDefault="007C65A3" w:rsidP="007C65A3">
            <w:pPr>
              <w:pStyle w:val="Akapitzlist"/>
              <w:spacing w:after="0" w:line="240" w:lineRule="auto"/>
              <w:ind w:left="269"/>
              <w:jc w:val="both"/>
              <w:rPr>
                <w:rFonts w:eastAsia="Batang" w:cstheme="minorHAnsi"/>
                <w:sz w:val="20"/>
                <w:szCs w:val="20"/>
              </w:rPr>
            </w:pPr>
          </w:p>
          <w:p w:rsidR="00BF3C1C" w:rsidRPr="00C857BE" w:rsidRDefault="007C65A3" w:rsidP="007C65A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9" w:hanging="142"/>
              <w:jc w:val="both"/>
              <w:rPr>
                <w:sz w:val="20"/>
              </w:rPr>
            </w:pPr>
            <w:r w:rsidRPr="00B52CD6">
              <w:rPr>
                <w:rFonts w:eastAsia="Batang" w:cstheme="minorHAnsi"/>
                <w:sz w:val="20"/>
                <w:szCs w:val="20"/>
              </w:rPr>
              <w:t xml:space="preserve">Tandemowe widma masowe zostaną przypisane sekwencjom peptydów za pomocą SEQUEST lub porównywalnego programu. Przypisania sekwencji peptydów zostaną powiązane </w:t>
            </w:r>
            <w:r>
              <w:rPr>
                <w:rFonts w:eastAsia="Batang" w:cstheme="minorHAnsi"/>
                <w:sz w:val="20"/>
                <w:szCs w:val="20"/>
              </w:rPr>
              <w:br/>
            </w:r>
            <w:r w:rsidRPr="00B52CD6">
              <w:rPr>
                <w:rFonts w:eastAsia="Batang" w:cstheme="minorHAnsi"/>
                <w:sz w:val="20"/>
                <w:szCs w:val="20"/>
              </w:rPr>
              <w:t>z intensywnością pików jonów macierzystych w celu pomiaru przybliżonych krotności zmian w zatwierdzonych peptydach między sparowanymi próbkami.</w:t>
            </w:r>
          </w:p>
        </w:tc>
        <w:tc>
          <w:tcPr>
            <w:tcW w:w="1985" w:type="dxa"/>
          </w:tcPr>
          <w:p w:rsidR="00070B46" w:rsidRDefault="00070B46" w:rsidP="00070B46">
            <w:pPr>
              <w:ind w:firstLine="708"/>
              <w:rPr>
                <w:rFonts w:ascii="Calibri" w:hAnsi="Calibri" w:cstheme="minorHAnsi"/>
                <w:sz w:val="20"/>
                <w:szCs w:val="20"/>
              </w:rPr>
            </w:pPr>
          </w:p>
          <w:p w:rsidR="00B71827" w:rsidRDefault="00B71827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C65A3" w:rsidRDefault="007C65A3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C65A3" w:rsidRDefault="007C65A3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C65A3" w:rsidRDefault="007C65A3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C65A3" w:rsidRDefault="007C65A3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C65A3" w:rsidRDefault="007C65A3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C65A3" w:rsidRDefault="007C65A3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070B46" w:rsidRPr="007C65A3" w:rsidRDefault="00070B46" w:rsidP="00070B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5A3">
              <w:rPr>
                <w:rFonts w:ascii="Calibri" w:hAnsi="Calibri" w:cstheme="minorHAnsi"/>
                <w:sz w:val="20"/>
                <w:szCs w:val="20"/>
              </w:rPr>
              <w:t>(TAK/NIE)</w:t>
            </w:r>
          </w:p>
          <w:p w:rsidR="00070B46" w:rsidRDefault="00070B46" w:rsidP="00070B46">
            <w:pPr>
              <w:rPr>
                <w:rFonts w:ascii="Calibri" w:hAnsi="Calibri"/>
                <w:sz w:val="20"/>
                <w:szCs w:val="20"/>
              </w:rPr>
            </w:pPr>
          </w:p>
          <w:p w:rsidR="00B71827" w:rsidRDefault="00B71827" w:rsidP="00070B46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BF3C1C" w:rsidRPr="00B71827" w:rsidRDefault="00BF3C1C" w:rsidP="00B718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1C" w:rsidRPr="00C857BE" w:rsidRDefault="00BF3C1C" w:rsidP="006B419D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070B46" w:rsidRDefault="00070B46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7274F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5BF">
        <w:rPr>
          <w:rFonts w:cstheme="minorHAnsi"/>
          <w:color w:val="000000"/>
          <w:sz w:val="20"/>
          <w:szCs w:val="20"/>
        </w:rPr>
        <w:t>Cena netto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…………………………………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</w:p>
    <w:p w:rsidR="001D5EB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Podatek </w:t>
      </w:r>
      <w:r w:rsidR="00022033" w:rsidRPr="004565BF">
        <w:rPr>
          <w:rFonts w:cstheme="minorHAnsi"/>
          <w:color w:val="000000"/>
          <w:sz w:val="20"/>
          <w:szCs w:val="20"/>
        </w:rPr>
        <w:t xml:space="preserve"> ………..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%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VAT</w:t>
      </w:r>
      <w:r>
        <w:rPr>
          <w:rFonts w:cstheme="minorHAnsi"/>
          <w:color w:val="000000"/>
          <w:sz w:val="20"/>
          <w:szCs w:val="20"/>
        </w:rPr>
        <w:t>, tj</w:t>
      </w:r>
      <w:r w:rsidR="00527B06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………………………..</w:t>
      </w:r>
    </w:p>
    <w:p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brutto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 w:rsidR="00D543FD"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</w:p>
    <w:p w:rsidR="00DD2721" w:rsidRDefault="00DD2721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D2721" w:rsidRDefault="00DD2721" w:rsidP="00DD2721">
      <w:pPr>
        <w:spacing w:after="0" w:line="240" w:lineRule="auto"/>
        <w:ind w:right="-1"/>
        <w:rPr>
          <w:rFonts w:eastAsia="Batang" w:cstheme="minorHAnsi"/>
          <w:sz w:val="20"/>
          <w:szCs w:val="20"/>
        </w:rPr>
      </w:pPr>
      <w:r w:rsidRPr="0037274F">
        <w:rPr>
          <w:rFonts w:eastAsia="Batang" w:cstheme="minorHAnsi"/>
          <w:sz w:val="20"/>
          <w:szCs w:val="20"/>
        </w:rPr>
        <w:t xml:space="preserve">Zamawiający dopuszcza składanie ofert w innych walutach niż PLN.  Do porównania ofert stosuje się kurs sprzedaży BGK </w:t>
      </w:r>
      <w:r>
        <w:rPr>
          <w:rFonts w:eastAsia="Batang" w:cstheme="minorHAnsi"/>
          <w:sz w:val="20"/>
          <w:szCs w:val="20"/>
        </w:rPr>
        <w:br/>
      </w:r>
      <w:r w:rsidRPr="0037274F">
        <w:rPr>
          <w:rFonts w:eastAsia="Batang" w:cstheme="minorHAnsi"/>
          <w:sz w:val="20"/>
          <w:szCs w:val="20"/>
        </w:rPr>
        <w:t>z dnia ogłoszenia zapytania ofertowego</w:t>
      </w:r>
      <w:r>
        <w:rPr>
          <w:rFonts w:eastAsia="Batang" w:cstheme="minorHAnsi"/>
          <w:sz w:val="20"/>
          <w:szCs w:val="20"/>
        </w:rPr>
        <w:t>.</w:t>
      </w:r>
    </w:p>
    <w:p w:rsidR="001D5EBB" w:rsidRPr="00E33F1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Termin realizacji zamówienia ……………</w:t>
      </w:r>
      <w:r w:rsidR="001167CD">
        <w:rPr>
          <w:rFonts w:cstheme="minorHAnsi"/>
          <w:color w:val="000000"/>
          <w:sz w:val="20"/>
          <w:szCs w:val="20"/>
        </w:rPr>
        <w:t xml:space="preserve"> tygodni od daty zawarcia umowy</w:t>
      </w:r>
      <w:r w:rsidR="00916779">
        <w:rPr>
          <w:rFonts w:cstheme="minorHAnsi"/>
          <w:color w:val="000000"/>
          <w:sz w:val="20"/>
          <w:szCs w:val="20"/>
        </w:rPr>
        <w:t xml:space="preserve"> (max. do </w:t>
      </w:r>
      <w:r w:rsidR="00F21337">
        <w:rPr>
          <w:rFonts w:cstheme="minorHAnsi"/>
          <w:color w:val="000000"/>
          <w:sz w:val="20"/>
          <w:szCs w:val="20"/>
        </w:rPr>
        <w:t>10</w:t>
      </w:r>
      <w:bookmarkStart w:id="0" w:name="_GoBack"/>
      <w:bookmarkEnd w:id="0"/>
      <w:r w:rsidR="00BE68A5">
        <w:rPr>
          <w:rFonts w:cstheme="minorHAnsi"/>
          <w:color w:val="000000"/>
          <w:sz w:val="20"/>
          <w:szCs w:val="20"/>
        </w:rPr>
        <w:t xml:space="preserve"> tygodni</w:t>
      </w:r>
      <w:r w:rsidR="00916779">
        <w:rPr>
          <w:rFonts w:cstheme="minorHAnsi"/>
          <w:color w:val="000000"/>
          <w:sz w:val="20"/>
          <w:szCs w:val="20"/>
        </w:rPr>
        <w:t>)</w:t>
      </w:r>
      <w:r w:rsidR="0037274F">
        <w:rPr>
          <w:rFonts w:cstheme="minorHAnsi"/>
          <w:color w:val="000000"/>
          <w:sz w:val="20"/>
          <w:szCs w:val="20"/>
        </w:rPr>
        <w:t>.</w:t>
      </w:r>
    </w:p>
    <w:p w:rsidR="00DD2721" w:rsidRDefault="00DD2721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7274F" w:rsidRDefault="0037274F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  <w:bookmarkStart w:id="1" w:name="_Hlk50735519"/>
      <w:r w:rsidRPr="007C65A3">
        <w:rPr>
          <w:rFonts w:eastAsia="Batang" w:cstheme="minorHAnsi"/>
          <w:sz w:val="20"/>
          <w:szCs w:val="20"/>
          <w:u w:val="single"/>
        </w:rPr>
        <w:t xml:space="preserve">Zobowiązuję się do </w:t>
      </w:r>
      <w:bookmarkEnd w:id="1"/>
      <w:r w:rsidRPr="007C65A3">
        <w:rPr>
          <w:rFonts w:eastAsia="Batang" w:cstheme="minorHAnsi"/>
          <w:sz w:val="20"/>
          <w:szCs w:val="20"/>
          <w:u w:val="single"/>
        </w:rPr>
        <w:t>sporządzenia umowy za porozumieniem z Zamawiającym.</w:t>
      </w: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7C65A3" w:rsidRPr="007C65A3" w:rsidRDefault="007C65A3" w:rsidP="007C65A3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37274F" w:rsidRDefault="0037274F" w:rsidP="0037274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37274F" w:rsidRDefault="00022033" w:rsidP="0037274F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</w:t>
      </w:r>
      <w:r w:rsidR="0037274F">
        <w:rPr>
          <w:rFonts w:cstheme="minorHAnsi"/>
          <w:color w:val="000000"/>
          <w:sz w:val="20"/>
          <w:szCs w:val="20"/>
        </w:rPr>
        <w:t>…..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</w:t>
      </w:r>
      <w:r w:rsidRPr="00E33F1B">
        <w:rPr>
          <w:rFonts w:cstheme="minorHAnsi"/>
          <w:color w:val="000000"/>
          <w:sz w:val="20"/>
          <w:szCs w:val="20"/>
        </w:rPr>
        <w:t xml:space="preserve">     </w:t>
      </w:r>
    </w:p>
    <w:p w:rsidR="00022033" w:rsidRDefault="0037274F" w:rsidP="0037274F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</w:t>
      </w:r>
      <w:r w:rsidR="00022033" w:rsidRPr="00E33F1B">
        <w:rPr>
          <w:rFonts w:cstheme="minorHAnsi"/>
          <w:color w:val="000000"/>
          <w:sz w:val="20"/>
          <w:szCs w:val="20"/>
        </w:rPr>
        <w:t xml:space="preserve">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 xml:space="preserve">  </w:t>
      </w:r>
      <w:r w:rsidR="00022033" w:rsidRPr="00E33F1B">
        <w:rPr>
          <w:rFonts w:cstheme="minorHAnsi"/>
          <w:color w:val="000000"/>
          <w:sz w:val="20"/>
          <w:szCs w:val="20"/>
        </w:rPr>
        <w:t>Podpis i pieczęć Wykonawcy</w:t>
      </w:r>
    </w:p>
    <w:p w:rsidR="00022033" w:rsidRPr="00E33F1B" w:rsidRDefault="00022033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22033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 w:rsidRPr="00E33F1B">
        <w:rPr>
          <w:rFonts w:asciiTheme="minorHAnsi" w:hAnsiTheme="minorHAnsi" w:cstheme="minorHAnsi"/>
          <w:color w:val="365F91"/>
        </w:rPr>
        <w:t>Pasteura 3, 02-093 Warszawa, tel</w:t>
      </w:r>
      <w:r w:rsidR="004565BF">
        <w:rPr>
          <w:rFonts w:asciiTheme="minorHAnsi" w:hAnsiTheme="minorHAnsi" w:cstheme="minorHAnsi"/>
          <w:color w:val="365F91"/>
        </w:rPr>
        <w:t>.</w:t>
      </w:r>
      <w:r w:rsidRPr="00E33F1B">
        <w:rPr>
          <w:rFonts w:asciiTheme="minorHAnsi" w:hAnsiTheme="minorHAnsi" w:cstheme="minorHAnsi"/>
          <w:color w:val="365F91"/>
        </w:rPr>
        <w:t>: (48-22)</w:t>
      </w:r>
      <w:r w:rsidR="00681D49">
        <w:rPr>
          <w:rFonts w:asciiTheme="minorHAnsi" w:hAnsiTheme="minorHAnsi" w:cstheme="minorHAnsi"/>
          <w:color w:val="365F91"/>
          <w:lang w:val="de-DE"/>
        </w:rPr>
        <w:t xml:space="preserve"> 5892</w:t>
      </w:r>
      <w:r w:rsidR="0037274F">
        <w:rPr>
          <w:rFonts w:asciiTheme="minorHAnsi" w:hAnsiTheme="minorHAnsi" w:cstheme="minorHAnsi"/>
          <w:color w:val="365F91"/>
          <w:lang w:val="de-DE"/>
        </w:rPr>
        <w:t>191</w:t>
      </w:r>
      <w:r w:rsidR="00B6357F">
        <w:rPr>
          <w:rFonts w:asciiTheme="minorHAnsi" w:hAnsiTheme="minorHAnsi" w:cstheme="minorHAnsi"/>
          <w:color w:val="365F91"/>
        </w:rPr>
        <w:t>;</w:t>
      </w:r>
      <w:r w:rsidRPr="00E33F1B">
        <w:rPr>
          <w:rFonts w:asciiTheme="minorHAnsi" w:hAnsiTheme="minorHAnsi" w:cstheme="minorHAnsi"/>
          <w:color w:val="365F91"/>
        </w:rPr>
        <w:t xml:space="preserve">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37274F">
        <w:rPr>
          <w:rFonts w:asciiTheme="minorHAnsi" w:hAnsiTheme="minorHAnsi" w:cstheme="minorHAnsi"/>
          <w:color w:val="365F91"/>
          <w:lang w:val="it-IT"/>
        </w:rPr>
        <w:t>f</w:t>
      </w:r>
      <w:r w:rsidR="00070B46">
        <w:rPr>
          <w:rFonts w:asciiTheme="minorHAnsi" w:hAnsiTheme="minorHAnsi" w:cstheme="minorHAnsi"/>
          <w:color w:val="365F91"/>
          <w:lang w:val="it-IT"/>
        </w:rPr>
        <w:t>.</w:t>
      </w:r>
      <w:r w:rsidR="0037274F">
        <w:rPr>
          <w:rFonts w:asciiTheme="minorHAnsi" w:hAnsiTheme="minorHAnsi" w:cstheme="minorHAnsi"/>
          <w:color w:val="365F91"/>
          <w:lang w:val="it-IT"/>
        </w:rPr>
        <w:t>dziaczkowski</w:t>
      </w:r>
      <w:r w:rsidRPr="00E33F1B">
        <w:rPr>
          <w:rFonts w:asciiTheme="minorHAnsi" w:hAnsiTheme="minorHAnsi" w:cstheme="minorHAnsi"/>
          <w:color w:val="365F91"/>
          <w:lang w:val="it-IT"/>
        </w:rPr>
        <w:t>@nencki.</w:t>
      </w:r>
      <w:r w:rsidR="004565BF">
        <w:rPr>
          <w:rFonts w:asciiTheme="minorHAnsi" w:hAnsiTheme="minorHAnsi" w:cstheme="minorHAnsi"/>
          <w:color w:val="365F91"/>
          <w:lang w:val="it-IT"/>
        </w:rPr>
        <w:t>edu</w:t>
      </w:r>
      <w:r w:rsidRPr="00E33F1B">
        <w:rPr>
          <w:rFonts w:asciiTheme="minorHAnsi" w:hAnsiTheme="minorHAnsi" w:cstheme="minorHAnsi"/>
          <w:color w:val="365F91"/>
          <w:lang w:val="it-IT"/>
        </w:rPr>
        <w:t xml:space="preserve">.pl; </w:t>
      </w:r>
      <w:hyperlink r:id="rId5" w:history="1">
        <w:r w:rsidRPr="00E33F1B">
          <w:rPr>
            <w:rStyle w:val="Hipercze"/>
            <w:rFonts w:asciiTheme="minorHAnsi" w:hAnsiTheme="minorHAnsi" w:cstheme="minorHAnsi"/>
            <w:color w:val="365F91"/>
            <w:lang w:val="it-IT"/>
          </w:rPr>
          <w:t>http://www.nencki.gov.pl_</w:t>
        </w:r>
      </w:hyperlink>
    </w:p>
    <w:sectPr w:rsidR="00022033" w:rsidSect="0037274F">
      <w:pgSz w:w="11906" w:h="16838"/>
      <w:pgMar w:top="709" w:right="282" w:bottom="567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19.5pt;visibility:visible" o:bullet="t">
        <v:imagedata r:id="rId1" o:title=""/>
      </v:shape>
    </w:pict>
  </w:numPicBullet>
  <w:numPicBullet w:numPicBulletId="1">
    <w:pict>
      <v:shape id="_x0000_i1033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1623B79"/>
    <w:multiLevelType w:val="hybridMultilevel"/>
    <w:tmpl w:val="7F40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1663"/>
    <w:multiLevelType w:val="hybridMultilevel"/>
    <w:tmpl w:val="2978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B44"/>
    <w:multiLevelType w:val="hybridMultilevel"/>
    <w:tmpl w:val="8706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EF4"/>
    <w:multiLevelType w:val="hybridMultilevel"/>
    <w:tmpl w:val="4A4E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61F"/>
    <w:multiLevelType w:val="hybridMultilevel"/>
    <w:tmpl w:val="9766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5C8"/>
    <w:multiLevelType w:val="hybridMultilevel"/>
    <w:tmpl w:val="EAD0A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7602"/>
    <w:multiLevelType w:val="hybridMultilevel"/>
    <w:tmpl w:val="D95A1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879E4"/>
    <w:multiLevelType w:val="hybridMultilevel"/>
    <w:tmpl w:val="C388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A6477"/>
    <w:multiLevelType w:val="hybridMultilevel"/>
    <w:tmpl w:val="F37C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A1651"/>
    <w:multiLevelType w:val="hybridMultilevel"/>
    <w:tmpl w:val="A4A6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1E98"/>
    <w:multiLevelType w:val="hybridMultilevel"/>
    <w:tmpl w:val="D1BA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7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22033"/>
    <w:rsid w:val="00025784"/>
    <w:rsid w:val="00070B46"/>
    <w:rsid w:val="00092BB7"/>
    <w:rsid w:val="001167CD"/>
    <w:rsid w:val="001B693D"/>
    <w:rsid w:val="001C1619"/>
    <w:rsid w:val="001C646F"/>
    <w:rsid w:val="001D5EBB"/>
    <w:rsid w:val="001F4965"/>
    <w:rsid w:val="002329A0"/>
    <w:rsid w:val="00263169"/>
    <w:rsid w:val="00277B05"/>
    <w:rsid w:val="002B1283"/>
    <w:rsid w:val="002C76B9"/>
    <w:rsid w:val="002F36F0"/>
    <w:rsid w:val="002F5B99"/>
    <w:rsid w:val="00357E00"/>
    <w:rsid w:val="0037274F"/>
    <w:rsid w:val="004565BF"/>
    <w:rsid w:val="00473FBD"/>
    <w:rsid w:val="004962BA"/>
    <w:rsid w:val="004D109F"/>
    <w:rsid w:val="00527B06"/>
    <w:rsid w:val="005523CA"/>
    <w:rsid w:val="0059300A"/>
    <w:rsid w:val="0060465A"/>
    <w:rsid w:val="006172C7"/>
    <w:rsid w:val="0065323E"/>
    <w:rsid w:val="00681D49"/>
    <w:rsid w:val="006A65BD"/>
    <w:rsid w:val="006D1465"/>
    <w:rsid w:val="00705131"/>
    <w:rsid w:val="00711C10"/>
    <w:rsid w:val="007C65A3"/>
    <w:rsid w:val="00816439"/>
    <w:rsid w:val="00916779"/>
    <w:rsid w:val="00936D16"/>
    <w:rsid w:val="00964FB4"/>
    <w:rsid w:val="00A0592B"/>
    <w:rsid w:val="00A16D49"/>
    <w:rsid w:val="00A67081"/>
    <w:rsid w:val="00B6357F"/>
    <w:rsid w:val="00B71827"/>
    <w:rsid w:val="00B837EF"/>
    <w:rsid w:val="00BE68A5"/>
    <w:rsid w:val="00BF3C1C"/>
    <w:rsid w:val="00C33819"/>
    <w:rsid w:val="00C37509"/>
    <w:rsid w:val="00C857BE"/>
    <w:rsid w:val="00CD57CE"/>
    <w:rsid w:val="00CF27EB"/>
    <w:rsid w:val="00D235DB"/>
    <w:rsid w:val="00D30D79"/>
    <w:rsid w:val="00D543FD"/>
    <w:rsid w:val="00D74DA9"/>
    <w:rsid w:val="00D97CBD"/>
    <w:rsid w:val="00DC127E"/>
    <w:rsid w:val="00DC7A1A"/>
    <w:rsid w:val="00DD2721"/>
    <w:rsid w:val="00E97AF2"/>
    <w:rsid w:val="00F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7C88"/>
  <w15:docId w15:val="{00DFD3FF-0AA9-40AB-9BB2-39243B5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ncki.gov.pl_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2</cp:revision>
  <cp:lastPrinted>2019-09-18T14:25:00Z</cp:lastPrinted>
  <dcterms:created xsi:type="dcterms:W3CDTF">2021-01-05T14:13:00Z</dcterms:created>
  <dcterms:modified xsi:type="dcterms:W3CDTF">2021-01-05T14:13:00Z</dcterms:modified>
</cp:coreProperties>
</file>