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5" w:rsidRPr="00BC4DCC" w:rsidRDefault="00FA64F5" w:rsidP="00FA64F5">
      <w:pPr>
        <w:rPr>
          <w:b/>
          <w:sz w:val="28"/>
          <w:szCs w:val="28"/>
          <w:lang w:val="pl-PL" w:eastAsia="en-US"/>
        </w:rPr>
      </w:pPr>
      <w:bookmarkStart w:id="0" w:name="_GoBack"/>
      <w:bookmarkEnd w:id="0"/>
      <w:r w:rsidRPr="00BC4DCC">
        <w:rPr>
          <w:b/>
          <w:sz w:val="28"/>
          <w:szCs w:val="28"/>
          <w:lang w:val="pl-PL" w:eastAsia="en-US"/>
        </w:rPr>
        <w:t>Załącznik nr 6</w:t>
      </w:r>
    </w:p>
    <w:p w:rsidR="00FA64F5" w:rsidRDefault="00FA64F5" w:rsidP="00FA64F5">
      <w:pPr>
        <w:rPr>
          <w:rFonts w:ascii="Calibri" w:hAnsi="Calibri" w:cs="Calibri"/>
          <w:lang w:val="pl-PL" w:eastAsia="en-US"/>
        </w:rPr>
      </w:pPr>
      <w:r w:rsidRPr="00263D08">
        <w:rPr>
          <w:rFonts w:ascii="Calibri" w:hAnsi="Calibri" w:cs="Calibri"/>
          <w:b/>
          <w:lang w:val="pl-PL" w:eastAsia="en-US"/>
        </w:rPr>
        <w:t>do Regulaminu Rady Naukowej Instytutu Nenckiego</w:t>
      </w:r>
      <w:r w:rsidRPr="006A5EC5">
        <w:rPr>
          <w:rFonts w:ascii="Calibri" w:hAnsi="Calibri" w:cs="Calibri"/>
          <w:lang w:val="pl-PL" w:eastAsia="en-US"/>
        </w:rPr>
        <w:t xml:space="preserve"> 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zatwierdzony</w:t>
      </w:r>
      <w:r>
        <w:rPr>
          <w:rFonts w:ascii="Calibri" w:hAnsi="Calibri" w:cs="Calibri"/>
          <w:lang w:val="pl-PL" w:eastAsia="en-US"/>
        </w:rPr>
        <w:t xml:space="preserve"> </w:t>
      </w:r>
      <w:r w:rsidRPr="006A5EC5">
        <w:rPr>
          <w:rFonts w:ascii="Calibri" w:hAnsi="Calibri" w:cs="Calibri"/>
          <w:lang w:val="pl-PL" w:eastAsia="en-US"/>
        </w:rPr>
        <w:t>na posiedzeniu w dniu 8 października 2021 r.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</w:p>
    <w:p w:rsidR="00FA64F5" w:rsidRPr="00AB7277" w:rsidRDefault="00FA64F5" w:rsidP="00FA64F5">
      <w:pPr>
        <w:rPr>
          <w:rFonts w:ascii="Calibri" w:hAnsi="Calibri" w:cs="Calibri"/>
          <w:b/>
          <w:lang w:val="pl-PL" w:eastAsia="en-US"/>
        </w:rPr>
      </w:pPr>
      <w:r w:rsidRPr="00AB7277">
        <w:rPr>
          <w:rFonts w:ascii="Calibri" w:hAnsi="Calibri" w:cs="Calibri"/>
          <w:b/>
          <w:lang w:val="pl-PL" w:eastAsia="en-US"/>
        </w:rPr>
        <w:t>Zalecenia przy występowaniu o tytuł profesora</w:t>
      </w:r>
    </w:p>
    <w:p w:rsidR="00FA64F5" w:rsidRPr="00AB7277" w:rsidRDefault="00FA64F5" w:rsidP="00FA64F5">
      <w:pPr>
        <w:rPr>
          <w:rFonts w:ascii="Calibri" w:hAnsi="Calibri" w:cs="Calibri"/>
          <w:b/>
          <w:lang w:val="pl-PL" w:eastAsia="en-US"/>
        </w:rPr>
      </w:pP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Rada Naukowa Instytutu Nenckiego proponuje dodatkowe w stosunku do ustawowych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zalecenia dla osób składających wnioski o przyznanie tytułu profesora: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1. Uczestniczenie co najmniej dwukrotnie w charakterze promotora w przewodzie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doktorskim zakończonym nadaniem stopnia;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 xml:space="preserve">2. Po habilitacji autorstwo lub współautorstwo co najmniej 12. publikacji </w:t>
      </w:r>
      <w:proofErr w:type="spellStart"/>
      <w:r w:rsidRPr="006A5EC5">
        <w:rPr>
          <w:rFonts w:ascii="Calibri" w:hAnsi="Calibri" w:cs="Calibri"/>
          <w:lang w:val="pl-PL" w:eastAsia="en-US"/>
        </w:rPr>
        <w:t>impaktowych</w:t>
      </w:r>
      <w:proofErr w:type="spellEnd"/>
      <w:r w:rsidRPr="006A5EC5">
        <w:rPr>
          <w:rFonts w:ascii="Calibri" w:hAnsi="Calibri" w:cs="Calibri"/>
          <w:lang w:val="pl-PL" w:eastAsia="en-US"/>
        </w:rPr>
        <w:t>, w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tym, co najmniej 6. z górnej ćwiartki listy filadelfijskiej wg aktualnie obowiązującego 5-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letniego współczynnika IF;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3. Posiadanie w ogólnym dorobku naukowym, co najmniej 10. prac z górnej ćwiartki listy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filadelfijskiej wg aktualnie obowiązującego 5-letniego współczynnika IF;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 xml:space="preserve">4. Posiadanie co najmniej 100. </w:t>
      </w:r>
      <w:proofErr w:type="spellStart"/>
      <w:r w:rsidRPr="006A5EC5">
        <w:rPr>
          <w:rFonts w:ascii="Calibri" w:hAnsi="Calibri" w:cs="Calibri"/>
          <w:lang w:val="pl-PL" w:eastAsia="en-US"/>
        </w:rPr>
        <w:t>cytowań</w:t>
      </w:r>
      <w:proofErr w:type="spellEnd"/>
      <w:r w:rsidRPr="006A5EC5">
        <w:rPr>
          <w:rFonts w:ascii="Calibri" w:hAnsi="Calibri" w:cs="Calibri"/>
          <w:lang w:val="pl-PL" w:eastAsia="en-US"/>
        </w:rPr>
        <w:t xml:space="preserve"> prac ogólnego dorobku, z wyłączeniem </w:t>
      </w:r>
      <w:proofErr w:type="spellStart"/>
      <w:r w:rsidRPr="006A5EC5">
        <w:rPr>
          <w:rFonts w:ascii="Calibri" w:hAnsi="Calibri" w:cs="Calibri"/>
          <w:lang w:val="pl-PL" w:eastAsia="en-US"/>
        </w:rPr>
        <w:t>autocytowań</w:t>
      </w:r>
      <w:proofErr w:type="spellEnd"/>
      <w:r w:rsidRPr="006A5EC5">
        <w:rPr>
          <w:rFonts w:ascii="Calibri" w:hAnsi="Calibri" w:cs="Calibri"/>
          <w:lang w:val="pl-PL" w:eastAsia="en-US"/>
        </w:rPr>
        <w:t>;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5. Posiadanie dorobku organizacyjnego w skali wykraczającej poza pracownię.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W wyjątkowych przypadkach np. osób prowadzących badania w wąskiej, lecz cennej dla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Instytutu tematyce, przy występowaniu o stanowisko profesora, dopuszcza się możliwość</w:t>
      </w:r>
    </w:p>
    <w:p w:rsidR="00FA64F5" w:rsidRPr="006A5EC5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odejścia od pewnych elementów powyższych zaleceń (pod warunkiem spełnienia wymogów</w:t>
      </w:r>
    </w:p>
    <w:p w:rsidR="00FA64F5" w:rsidRPr="001D1163" w:rsidRDefault="00FA64F5" w:rsidP="00FA64F5">
      <w:pPr>
        <w:rPr>
          <w:rFonts w:ascii="Calibri" w:hAnsi="Calibri" w:cs="Calibri"/>
          <w:lang w:val="pl-PL" w:eastAsia="en-US"/>
        </w:rPr>
      </w:pPr>
      <w:r w:rsidRPr="006A5EC5">
        <w:rPr>
          <w:rFonts w:ascii="Calibri" w:hAnsi="Calibri" w:cs="Calibri"/>
          <w:lang w:val="pl-PL" w:eastAsia="en-US"/>
        </w:rPr>
        <w:t>ustawowych).</w:t>
      </w:r>
    </w:p>
    <w:p w:rsidR="00972657" w:rsidRDefault="00972657"/>
    <w:sectPr w:rsidR="009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5"/>
    <w:rsid w:val="00972657"/>
    <w:rsid w:val="00CE46E0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A62BE-24CA-41C9-87A0-6800005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Agata Karwowska</cp:lastModifiedBy>
  <cp:revision>2</cp:revision>
  <dcterms:created xsi:type="dcterms:W3CDTF">2022-11-30T14:03:00Z</dcterms:created>
  <dcterms:modified xsi:type="dcterms:W3CDTF">2022-11-30T14:03:00Z</dcterms:modified>
</cp:coreProperties>
</file>